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rPr>
          <w:b/>
          <w:bCs/>
        </w:rPr>
        <w:t xml:space="preserve">Ground Zero 2030 : Towards a Radnor Valley Resilience Plan. </w:t>
      </w:r>
      <w:r>
        <w:t xml:space="preserve"> </w:t>
      </w:r>
    </w:p>
    <w:p>
      <w:r/>
    </w:p>
    <w:p>
      <w:r>
        <w:t>Putting Radnor Valley and its hinterland on a climate emergency footing : A two stage proposal</w:t>
      </w:r>
    </w:p>
    <w:p>
      <w:pPr>
        <w:rPr>
          <w:b/>
          <w:bCs/>
        </w:rPr>
      </w:pPr>
      <w:r>
        <w:t>--------------------------------------------------------------------------------------------------------------------</w:t>
      </w:r>
      <w:r>
        <w:rPr>
          <w:b/>
          <w:bCs/>
        </w:rPr>
      </w:r>
    </w:p>
    <w:p>
      <w:r>
        <w:rPr>
          <w:b/>
          <w:bCs/>
        </w:rPr>
        <w:t xml:space="preserve">Rationale and Premise:  </w:t>
      </w:r>
      <w:r/>
    </w:p>
    <w:p>
      <w:r/>
    </w:p>
    <w:p>
      <w:pPr>
        <w:rPr>
          <w:rFonts w:ascii="BellGothicStd" w:hAnsi="BellGothicStd" w:cs="BellGothicStd"/>
          <w:sz w:val="22"/>
          <w:shd w:val="clear" w:fill="eaeaea"/>
        </w:rPr>
      </w:pPr>
      <w:r>
        <w:t xml:space="preserve">"Climate change is the single biggest threat to the future of our society." So writes Hugh Ellis, Director of Policy in the Town and Country Planning Association, in the Foreword to </w:t>
      </w:r>
      <w:r>
        <w:rPr>
          <w:i/>
          <w:iCs/>
        </w:rPr>
        <w:t>Neighbourhood Planning in a Climate Emergency</w:t>
      </w:r>
      <w:r>
        <w:t xml:space="preserve"> (3rd edition, Bristol: Centre for Sustainable Energy, Feb. 2020). Yet Ellis continues, that despite the popularity of neighbourhood plans, when it comes to "growing and severe climate impacts" not only will such plans "not be fit for purpose" but   with recent research suggesting that the overwhelming majority of already adopted plans "simply do not consider these issues in any meaningful sense."</w:t>
      </w:r>
      <w:r>
        <w:rPr>
          <w:rFonts w:ascii="BellGothicStd" w:hAnsi="BellGothicStd" w:cs="BellGothicStd"/>
          <w:sz w:val="22"/>
          <w:shd w:val="clear" w:fill="eaeaea"/>
        </w:rPr>
      </w:r>
    </w:p>
    <w:p>
      <w:pPr>
        <w:rPr>
          <w:rFonts w:ascii="BellGothicStd" w:hAnsi="BellGothicStd" w:cs="BellGothicStd"/>
          <w:sz w:val="22"/>
          <w:shd w:val="clear" w:fill="eaeaea"/>
        </w:rPr>
      </w:pPr>
      <w:r>
        <w:rPr>
          <w:rFonts w:ascii="BellGothicStd" w:hAnsi="BellGothicStd" w:cs="BellGothicStd"/>
          <w:sz w:val="22"/>
          <w:shd w:val="clear" w:fill="eaeaea"/>
        </w:rPr>
      </w:r>
    </w:p>
    <w:p>
      <w:r>
        <w:t>This disconnect, on the one hand, between community aspirations for a greater autonomy and towards shaping local futures in a positive way, and, on the other, an accelerating climate emergency, are stark enough. But even where councils or, more often, community groups have created their own entirely more focused climate plans, usually with keenly-honed aspirations for  rapid local decarbonisation towards net zero goals, and equally towards tackling severe biodiversity loss in their surrounding environments, these estimable and essential aims are unlikely of themselves to address what communities exactly do when faced with the challenges of repeated serious or extreme weather events, let alone persistent and prolonged climatic shocks.</w:t>
      </w:r>
    </w:p>
    <w:p>
      <w:r/>
    </w:p>
    <w:p>
      <w:pPr>
        <w:rPr>
          <w:rFonts w:cs="Times New Roman"/>
        </w:rPr>
      </w:pPr>
      <w:r>
        <w:rPr>
          <w:rFonts w:cs="Times New Roman"/>
        </w:rPr>
        <w:t xml:space="preserve">These challenges are no longer the stuff of future nightmares. They are part and parcel of our quotidian reality. And getting worse. At the beginning of 2025, the necessarily cautious Met Office began a report on radical year on year mean temperatures rises by stringently noting that 'the UK is heading outside of the </w:t>
      </w:r>
      <w:r>
        <w:rPr>
          <w:rFonts w:cs="Times New Roman"/>
          <w:color w:val="333333"/>
        </w:rPr>
        <w:t xml:space="preserve">"envelope of historical weather observations." In a further Met Office report just two weeks later, carrying the heading : 'Rise in carbon dioxide off track for limiting global warming to 1.5°C,'  while it demurred from unequivocally stating that the 2015 Paris Accords to limit global temperature rise to 1.5°C had been breached, offered only a best hope that given the current rate of carbon emissions worldwide, there might be some limit on the extent to which global warming exceeds that figure. </w:t>
      </w:r>
      <w:r>
        <w:rPr>
          <w:rFonts w:cs="Times New Roman"/>
        </w:rPr>
      </w:r>
    </w:p>
    <w:p>
      <w:pPr>
        <w:rPr>
          <w:rFonts w:cs="Times New Roman"/>
        </w:rPr>
      </w:pPr>
      <w:r>
        <w:rPr>
          <w:rFonts w:cs="Times New Roman"/>
        </w:rPr>
      </w:r>
    </w:p>
    <w:p>
      <w:r>
        <w:rPr>
          <w:rFonts w:cs="Times New Roman"/>
          <w:color w:val="333333"/>
        </w:rPr>
        <w:t xml:space="preserve">Another way of reporting these forecasts is to iterate that while UK and broader aspirations for net zero may ultimately be realised, these will come </w:t>
      </w:r>
      <w:r>
        <w:rPr>
          <w:rFonts w:cs="Times New Roman"/>
          <w:i/>
          <w:iCs/>
          <w:color w:val="333333"/>
        </w:rPr>
        <w:t>too late</w:t>
      </w:r>
      <w:r>
        <w:rPr>
          <w:rFonts w:cs="Times New Roman"/>
          <w:color w:val="333333"/>
        </w:rPr>
        <w:t xml:space="preserve"> to halt anthropogenic climate impacts which will stress-test human and natural communities beyond any normal, historic range of endurance. But even this bleak forecast falls short of spelling out the degree to which formerly gradualist approaches to impending climate vulnerabilities are now entirely redundant. Leading earth scientists are now operating not just on temperature rises in a range of at least 3-4 degrees - which would  make much of the planet uninhabitable -  but on a much wider set of non-linear, </w:t>
      </w:r>
      <w:r>
        <w:rPr>
          <w:rFonts w:eastAsia="TimesNewRomanPSMT" w:cs="Times New Roman"/>
          <w:color w:val="000000"/>
        </w:rPr>
        <w:t>earth system biogeochemical derangements, each, where thresholds are breached, with their own reinforcing effects on others. A recent IPPR report, drawing on some of these cutting edge, scientific analyses, refutes a commonly held, public notion that the UK is sheltered from the most severe impacts of  climate change, arguing to the contrary that cascading risks associated, for instance, with the potential but increasingly likely</w:t>
      </w:r>
      <w:r>
        <w:rPr>
          <w:rFonts w:eastAsia="TimesNewRomanPSMT" w:cs="Times New Roman"/>
          <w:color w:val="191919"/>
        </w:rPr>
        <w:t xml:space="preserve"> collapse of the Atlantic Meridional Overturning Circulation (AMOC), we otherwise associate with the winter-temperature moderating Gulf stream  in the UK and, more particularly, the collapse of what is called the North Atlantic sub-polar gyre (SPG), would effectively wipe out crop growing in the UK. </w:t>
      </w:r>
      <w:r>
        <w:rPr>
          <w:rFonts w:eastAsia="TimesNewRomanPSMT" w:cs="Times New Roman"/>
          <w:color w:val="000000"/>
        </w:rPr>
        <w:t xml:space="preserve">Writ-large, an earth system collapse of this magnitude could well </w:t>
      </w:r>
      <w:r>
        <w:rPr>
          <w:rFonts w:cs="Times New Roman"/>
          <w:color w:val="333333"/>
        </w:rPr>
        <w:t xml:space="preserve">super-charge climate breakdown to the point where Gaia - the earth system in its entirety - tips into an irreversible new state.   </w:t>
      </w:r>
      <w:r/>
    </w:p>
    <w:p>
      <w:r/>
    </w:p>
    <w:p>
      <w:pPr>
        <w:rPr>
          <w:rFonts w:cs="Times New Roman"/>
          <w:color w:val="333333"/>
        </w:rPr>
      </w:pPr>
      <w:r>
        <w:rPr>
          <w:rFonts w:cs="Times New Roman"/>
          <w:color w:val="333333"/>
        </w:rPr>
        <w:t xml:space="preserve">Translate this earth science overview of impending apocalypse into a local picture - the ground zero of this proposal - and climate plan formulas for how communities can 'become' gentler, greener,  decarbonised and more environmentally sensitive are certainly not wrong. Nor are environmentally-informed life-style changes which, to date, have largely been a matter of personal or family choice. However,  these laudable goals  are now in danger of being overridden and  entirely superseded by far more immediate and pressing imperatives to keep lives and homes not just safe and secure in the face of immediate extreme weather events but survivable in the face of repeated and persistent climate collapse leading potentially to civil breakdown, starvation and, with it, societal rupture.  </w:t>
      </w:r>
    </w:p>
    <w:p>
      <w:pPr>
        <w:rPr>
          <w:rFonts w:cs="Times New Roman"/>
          <w:color w:val="333333"/>
        </w:rPr>
      </w:pPr>
      <w:r>
        <w:rPr>
          <w:rFonts w:cs="Times New Roman"/>
          <w:color w:val="333333"/>
        </w:rPr>
      </w:r>
    </w:p>
    <w:p>
      <w:pPr>
        <w:rPr>
          <w:rFonts w:cs="Times New Roman"/>
          <w:color w:val="333333"/>
        </w:rPr>
      </w:pPr>
      <w:r>
        <w:rPr>
          <w:rFonts w:cs="Times New Roman"/>
          <w:color w:val="333333"/>
        </w:rPr>
        <w:t xml:space="preserve">This proposal therefore is founded on the premise that the situation in 2025 still requires  communities to be geared towards climate change mitigation, in other words, towards massive reduction in local ghg emissions. However, the climate realities of the now demand much closer attention to recognising and indeed alerting communities to the scale of impending rupture, making appropriate adaptation to its worst immediate effects but also  creating a longer-term framework of resilience which will enable communities to withstand repeated adversity. </w:t>
      </w:r>
    </w:p>
    <w:p>
      <w:pPr>
        <w:rPr>
          <w:rFonts w:cs="Times New Roman"/>
          <w:color w:val="333333"/>
        </w:rPr>
      </w:pPr>
      <w:r>
        <w:rPr>
          <w:rFonts w:cs="Times New Roman"/>
          <w:color w:val="333333"/>
        </w:rPr>
      </w:r>
    </w:p>
    <w:p>
      <w:pPr>
        <w:rPr>
          <w:i/>
          <w:iCs/>
        </w:rPr>
      </w:pPr>
      <w:r>
        <w:rPr>
          <w:rFonts w:cs="Times New Roman"/>
          <w:color w:val="333333"/>
        </w:rPr>
        <w:t xml:space="preserve">In short, the ground has shifted and continues to do so by the day:  </w:t>
      </w:r>
      <w:r>
        <w:rPr>
          <w:rFonts w:cs="Times New Roman"/>
          <w:i/>
          <w:iCs/>
          <w:color w:val="333333"/>
        </w:rPr>
        <w:t>a new approach is necessary.</w:t>
      </w:r>
      <w:r>
        <w:rPr>
          <w:i/>
          <w:iCs/>
        </w:rPr>
      </w:r>
    </w:p>
    <w:p>
      <w:pPr>
        <w:rPr>
          <w:rFonts w:cs="Times New Roman"/>
          <w:color w:val="333333"/>
        </w:rPr>
      </w:pPr>
      <w:r>
        <w:rPr>
          <w:i/>
          <w:iCs/>
        </w:rPr>
        <w:t xml:space="preserve"> </w:t>
      </w:r>
      <w:r>
        <w:rPr>
          <w:rFonts w:cs="Times New Roman"/>
          <w:color w:val="333333"/>
        </w:rPr>
      </w:r>
    </w:p>
    <w:p>
      <w:pPr>
        <w:rPr>
          <w:rFonts w:cs="Times New Roman"/>
          <w:color w:val="333333"/>
        </w:rPr>
      </w:pPr>
      <w:r>
        <w:rPr>
          <w:rFonts w:cs="Times New Roman"/>
          <w:color w:val="333333"/>
        </w:rPr>
        <w:t>The argument may sound unduly alarmist but it is founded on empirical evidence of what is current as well as just around the corner. Equally, it operates on an old and tried wisdom : forewarned is forearmed.</w:t>
      </w:r>
    </w:p>
    <w:p>
      <w:pPr>
        <w:rPr>
          <w:rFonts w:cs="Times New Roman"/>
          <w:color w:val="333333"/>
        </w:rPr>
      </w:pPr>
      <w:r>
        <w:rPr>
          <w:rFonts w:cs="Times New Roman"/>
          <w:color w:val="333333"/>
        </w:rPr>
      </w:r>
    </w:p>
    <w:p>
      <w:r>
        <w:rPr>
          <w:rFonts w:cs="Times New Roman"/>
          <w:color w:val="333333"/>
        </w:rPr>
        <w:t xml:space="preserve">There is however, another reason why thinking and acting towards a strategy of resilience at a  local level is both urgent and brings this proposal much closer to home. Infrastructural decline in the least populated and/or wealth producing areas of the UK (as elsewhere) has been a slow but inexorable fact of of life for well over a century. Rural mid-Wales is almost archetypal on this score, as equally in the 1996 amalgamation of former districts (previously counties), including Radnorshire, under the unitary authority of Powys. In an economic climate where money and thus resource is tight, and  managed decline implicit, the open message from this tertiary level of government is that initiatives on climate change, including regarding matters of resilience, are best originated from below. The 'economic climate' forecast is likely also to be radically exacerbated by contemporary political winds, not least those blowing in from across the Atlantic. Put more cynically, nobody is going to come to local rural communities' assistance in times of acute climate, let alone polycrisis. Being effectively thrown back on our own devices should be reason enough why communities such as those in the Radnor Valley should prepare in advance for the worst. </w:t>
      </w:r>
      <w:r/>
    </w:p>
    <w:p>
      <w:r/>
    </w:p>
    <w:p>
      <w:pPr>
        <w:pStyle w:val="para3"/>
        <w:rPr>
          <w:rFonts w:cs="Times New Roman"/>
          <w:color w:val="333333"/>
        </w:rPr>
      </w:pPr>
      <w:r>
        <w:rPr>
          <w:rFonts w:cs="Times New Roman"/>
          <w:b/>
          <w:bCs/>
          <w:color w:val="333333"/>
        </w:rPr>
        <w:t>The Local Dimension</w:t>
      </w:r>
      <w:r>
        <w:rPr>
          <w:rFonts w:cs="Times New Roman"/>
          <w:color w:val="333333"/>
        </w:rPr>
      </w:r>
    </w:p>
    <w:p>
      <w:r>
        <w:rPr>
          <w:rFonts w:cs="Times New Roman"/>
          <w:color w:val="333333"/>
        </w:rPr>
        <w:t>Question : H</w:t>
      </w:r>
      <w:r>
        <w:t>ow do we make for a resilient community which can withstand repeated extreme weather events and more pervasive shocks while remaining cohesive, durable as well as convivial?</w:t>
      </w:r>
    </w:p>
    <w:p>
      <w:r/>
    </w:p>
    <w:p>
      <w:r>
        <w:t xml:space="preserve">Answer : involve the community. </w:t>
      </w:r>
    </w:p>
    <w:p>
      <w:r/>
    </w:p>
    <w:p>
      <w:r>
        <w:t xml:space="preserve">That answer is actually too glib. Many factors must come into play to make the notion plausible. But at the fundament of this proposal is the notion that resilience can best derive from the interdependence of small communities operating at the grass-roots and utilising what creative human energies, natural as well as material resources they have at their disposal, or can accumulate, or even stock-pile. This is not to suppose communities operating in isolation from one another, or without the support, advice and assistance of community or county councils, other organisations, or higher tiers of government. On the contrary, these elements are essential and critical to enabling communities to plan in advance for emergency situations. So, too, is the knowledge that community  action on climate change is intrinsic to Future Wales policy. Even so, the argument here is that top-down planning </w:t>
      </w:r>
      <w:r>
        <w:rPr>
          <w:i/>
          <w:iCs/>
        </w:rPr>
        <w:t xml:space="preserve">alone, </w:t>
      </w:r>
      <w:r>
        <w:t xml:space="preserve">based on limited resource, is likely, in practice, to be less efficacious in emergency contexts than proactive, bottom-up, grass-roots engagement. This engagement working sideways and upwards, would also be based on advance, researched, detailed knowledge and thus, where necessary, deployed and acted upon.   </w:t>
      </w:r>
    </w:p>
    <w:p>
      <w:r/>
    </w:p>
    <w:p>
      <w:r>
        <w:t xml:space="preserve">Local rural communities such as those in Radnor Valley have aspects which make such action also in some respects more plausible than in larger, more heavily populated urban contexts. People largely know each other, and time and time again come to each other's assistance when there is urgent need, for instance, taking neighbours in emergencies to hospital, when otherwise they might to have to wait for many hours for an ambulance. Aspirations for community cohesion have also been recently well demonstrated in the community purchase of the previously near-derelict Radnor Arms, in New Radnor, and the ongoing enthusiasm for its refurbishing, not least as a community space. </w:t>
      </w:r>
    </w:p>
    <w:p>
      <w:r/>
    </w:p>
    <w:p>
      <w:r>
        <w:t xml:space="preserve">Rural districts such as the Radnor Valley, however, also have their own sizeable measure of problems. A lack of immediate emergency services, fire, ambulance or police, is part of the increasing infrastructural deficit for these areas. The same is true of public transport, except on the main  trunk road, Kington-Llandrindod Wells route, the existence of primary schools only in Gladestry and New Radnor, themselves under threat of potential closure, the single shop in New Radnor, the complete dearth of medical surgeries and most other facilities. Remoter hamlets and farmsteads are even more challenged in this respect., autonomous transport, consequently essential. This reality also underscores the major 21st century socio-economic and demographic challenges in these rural districts. They have become, not exclusively, but increasingly, ageing, 'retired' incomer communities, local young people either unable to afford homes in these areas, or simply moving elsewhere by preference. The number of incoming younger families, or individuals, does not meet this demographic shortfall, hence the threat to the remaining local schools. The invisibility or marginalisation of mostly local, not always older people with medical conditions and, or suffering  economic hardship should also be noted. </w:t>
      </w:r>
      <w:r>
        <w:rPr>
          <w:rFonts w:cs="Times New Roman"/>
        </w:rPr>
        <w:t xml:space="preserve">Around 11 per cent of UK households cannot afford to heat their homes adequately. Food and fuel poverty exists in the Radnor Valley as elsewhere. </w:t>
      </w:r>
      <w:r>
        <w:t xml:space="preserve">Moreover, the enthusiasm of  more advantaged incomers for the area, as well as for its communal and environmental betterment notwithstanding, the intrinsic lack of an historical, inter-generational stake and relationship to the locality, or alternatively commensurate (again not exclusively but often)livelihood skill-sets, whether farming-related or otherwise, furthers an already existing incomer versus </w:t>
      </w:r>
      <w:r>
        <w:rPr>
          <w:i/>
          <w:iCs/>
        </w:rPr>
        <w:t>indigene</w:t>
      </w:r>
      <w:r>
        <w:t>, or alternatively village-farming divide, and with it strongly held beliefs and mindsets, not least about the 'other.' All this is further problematised by the remoteness or, what is often perceived as, the indifference of tertiary civic authorities, or public bodies, to communal concerns.</w:t>
      </w:r>
    </w:p>
    <w:p>
      <w:r/>
    </w:p>
    <w:p>
      <w:r>
        <w:t xml:space="preserve">These intrinsic challenges make the issue of how a community of disparate parts can pull together in a time of crisis all the more urgent. A resilience plan cannot be conjured up out of wish-fulfilment. Nor is there any purpose in reinventing the wheel. A first task would be explore and collate all relevant, readily available official Powys, and Wales information and data, climate emergency plans included, as also Met Office and other UK data, plus that associated with the Climate Contingencies Act (2004), and its local resilience forums, plus that from the National Risk Register (2023), which can more closely inform the most salient current and impending vulnerabilities as seen at a macro and meso level.  Much of the  micro ground work for such a resilience plan, however, would derive from a  detailed district-wide home, land and waterway survey which ideally would involve a sufficient numbers of volunteers working together at  neighbourhood  level to encourage wide participation. Critical to this survey would be the collation of perceived and actual risks to homes, infrastructure, waterways and environment.  </w:t>
      </w:r>
    </w:p>
    <w:p>
      <w:r/>
    </w:p>
    <w:p>
      <w:r>
        <w:t xml:space="preserve">Community engagement and participation - people working together towards a common goal - is thus critical to the making of this proposal into sound practice. This would equally entail creating a framework in which individuals and families within the Radnor Valley communities both feel they have ownership of the project and a sense of their own agency; i.e. that the point of this exercise is purposeful and will count for something both in the short and longer term when meeting unexpected contingencies are at their most acute. In this respect a valuable by-product of creating such a plan  would be to enhance interactions across the various human boundaries and divides referred to above, in turn making for solidarity and cohesion, not to say a greater self-confidence of the Radnor Valley communities to feel that they can act on their own behalf. Confidence-building measures should extend to closer working relationships with local and higher tiers of government. Notwithstanding the existent of different, well-considered climate  and environmental action plans in various nearby towns and districts, the absence of any such local emergency resilience plan of this grass-roots nature could make the Radnor Valley project a role-model for other communities. </w:t>
      </w:r>
    </w:p>
    <w:p>
      <w:pPr>
        <w:rPr>
          <w:b/>
          <w:bCs/>
        </w:rPr>
      </w:pPr>
      <w:r>
        <w:t xml:space="preserve"> </w:t>
      </w:r>
      <w:r>
        <w:rPr>
          <w:b/>
          <w:bCs/>
        </w:rPr>
      </w:r>
    </w:p>
    <w:p>
      <w:pPr>
        <w:rPr>
          <w:b/>
          <w:bCs/>
        </w:rPr>
      </w:pPr>
      <w:r>
        <w:rPr>
          <w:b/>
          <w:bCs/>
        </w:rPr>
        <w:t>Elements of proposal</w:t>
      </w:r>
    </w:p>
    <w:p>
      <w:pPr>
        <w:rPr>
          <w:b/>
          <w:bCs/>
        </w:rPr>
      </w:pPr>
      <w:r>
        <w:rPr>
          <w:b/>
          <w:bCs/>
        </w:rPr>
      </w:r>
    </w:p>
    <w:p>
      <w:r>
        <w:rPr>
          <w:b/>
          <w:bCs/>
        </w:rPr>
        <w:t>Principle</w:t>
      </w:r>
      <w:r/>
    </w:p>
    <w:p>
      <w:r/>
    </w:p>
    <w:p>
      <w:r>
        <w:t xml:space="preserve">To place the Radnor Valley encompassing New Radnor, Gladestry, Evenjobb and their surrounding areas on a climate emergency footing in relation to both immediate extreme weather events and more sustained and prolonged climate-related breakdown </w:t>
      </w:r>
    </w:p>
    <w:p>
      <w:r/>
    </w:p>
    <w:p>
      <w:r>
        <w:t>To develop a resilience plan on a grass-roots basis and to prepare our communities, as best we can, on the basis of what at the primary level we have in terms of local human, natural and material resource and to identify the most effective practical, proactive, preventative measures in order to build in resilience</w:t>
      </w:r>
    </w:p>
    <w:p>
      <w:r/>
    </w:p>
    <w:p>
      <w:pPr>
        <w:rPr>
          <w:b/>
          <w:bCs/>
        </w:rPr>
      </w:pPr>
      <w:r>
        <w:t xml:space="preserve">To develop a resilience plan that can feed in information and out from tertiary levels of government in order to work in synergy with these authorities and in order to streamline limited human and material resource as might be available within ephemeral or more ongoing emergencies </w:t>
      </w:r>
      <w:r>
        <w:rPr>
          <w:b/>
          <w:bCs/>
        </w:rPr>
      </w:r>
    </w:p>
    <w:p>
      <w:pPr>
        <w:rPr>
          <w:b/>
          <w:bCs/>
        </w:rPr>
      </w:pPr>
      <w:r>
        <w:rPr>
          <w:b/>
          <w:bCs/>
        </w:rPr>
      </w:r>
    </w:p>
    <w:p>
      <w:r>
        <w:t>To develop a plan which can see and project beyond immediate contingencies for a longer term  communal resilience, sustainability and environmentally-attuned holism in the face of what will in succeeding generations be a perpetual climate emergency and, with it, potential breakdown</w:t>
      </w:r>
    </w:p>
    <w:p>
      <w:r/>
    </w:p>
    <w:p>
      <w:r>
        <w:t xml:space="preserve">To develop a plan in which nobody is left out of the equation, and in which, all are equally supported and nurtured to ensure their wellbeing, that is, encompassing all local people, or displaced people from elsewhere </w:t>
      </w:r>
    </w:p>
    <w:p>
      <w:r/>
    </w:p>
    <w:p>
      <w:r>
        <w:t>To develop a plan in which our communities work in synergy with, and for, nature and where we intervene in  the environment to safeguard and enhance local biodiversity for the mutual wellbeing and security of community and natural world</w:t>
      </w:r>
    </w:p>
    <w:p>
      <w:r/>
    </w:p>
    <w:p>
      <w:r>
        <w:t xml:space="preserve">To inculcate among young people awareness of the challenges, as also the skills and values necessary to sustain good lives, respect for the natural world, and for the avoidance of social division and conflict in the face of sustained climate emergency </w:t>
      </w:r>
    </w:p>
    <w:p>
      <w:r/>
    </w:p>
    <w:p>
      <w:pPr>
        <w:rPr>
          <w:b/>
          <w:bCs/>
        </w:rPr>
      </w:pPr>
      <w:r>
        <w:rPr>
          <w:b/>
          <w:bCs/>
        </w:rPr>
        <w:t xml:space="preserve">Stage 1 : Practical Development </w:t>
      </w:r>
    </w:p>
    <w:p>
      <w:pPr>
        <w:rPr>
          <w:b/>
          <w:bCs/>
        </w:rPr>
      </w:pPr>
      <w:r>
        <w:rPr>
          <w:b/>
          <w:bCs/>
        </w:rPr>
      </w:r>
    </w:p>
    <w:p>
      <w:r>
        <w:rPr>
          <w:b/>
          <w:bCs/>
        </w:rPr>
        <w:t xml:space="preserve">a. Identifying the Bigger Risk Picture (Macro and Meso): </w:t>
      </w:r>
      <w:r/>
    </w:p>
    <w:p>
      <w:r/>
    </w:p>
    <w:p>
      <w:r>
        <w:t>To know in the broadest terms what are the climate threats to the Radnor Valley, in their full spectrum, including worse-case scenarios</w:t>
      </w:r>
    </w:p>
    <w:p>
      <w:r/>
    </w:p>
    <w:p>
      <w:r>
        <w:rPr>
          <w:rFonts w:cs="Times New Roman"/>
        </w:rPr>
        <w:t xml:space="preserve">To collate and analyse all the publicly available macro and meso 'crisis' information; Met Office, scientific, civil contingencies, UK and Welsh governments, county and community councils, flood  zone maps, river basin management plans, Strategic Flood Risk Assessments, as relevant to the area  </w:t>
      </w:r>
      <w:r/>
    </w:p>
    <w:p>
      <w:r/>
    </w:p>
    <w:p>
      <w:r>
        <w:t xml:space="preserve">To look to other countries and communities' best practice e.g. Sweden's total defence (2004) plan as potential sources of best practice and to adapt these, as appropriate, to the local situation </w:t>
      </w:r>
    </w:p>
    <w:p>
      <w:r/>
    </w:p>
    <w:p>
      <w:r>
        <w:rPr>
          <w:b/>
          <w:bCs/>
        </w:rPr>
        <w:t>b.  Identifying the Local Risk Picture (Micro)</w:t>
      </w:r>
      <w:r>
        <w:t xml:space="preserve"> :</w:t>
      </w:r>
    </w:p>
    <w:p>
      <w:r/>
    </w:p>
    <w:p>
      <w:r>
        <w:t>to distinguish between immediate, middle range and wider range threats and vulnerabilities and to develop a methodology of action on that basis, recognising the interrelationships between all three ranges</w:t>
      </w:r>
    </w:p>
    <w:p>
      <w:r/>
    </w:p>
    <w:p>
      <w:r>
        <w:t xml:space="preserve">to undertake a comprehensive and, where appropriate, detailed climate risk-focused survey of  households, land use and ownership, water courses and air quality </w:t>
      </w:r>
    </w:p>
    <w:p>
      <w:r/>
    </w:p>
    <w:p>
      <w:r>
        <w:t xml:space="preserve">to include in the household element of that survey questions about food purchase and access to local food </w:t>
      </w:r>
    </w:p>
    <w:p>
      <w:r/>
    </w:p>
    <w:p>
      <w:r>
        <w:t>to identify potential climate-induced threats and vulnerabilities to human dwellings, communal neighbourhoods, farms including grazing animals, and wildlife with reference to the following categories</w:t>
      </w:r>
    </w:p>
    <w:p>
      <w:r/>
    </w:p>
    <w:p>
      <w:pPr>
        <w:rPr>
          <w:rFonts w:cs="Times New Roman"/>
        </w:rPr>
      </w:pPr>
      <w:r>
        <w:rPr>
          <w:rFonts w:cs="Times New Roman"/>
        </w:rPr>
        <w:t xml:space="preserve">i  extreme weather events: to include, in any combination, extreme precipitation, flooding, excess surface water drainage and sewage flooding; storm-wind damage, including fallen trees, household, vehicle, property and transport route damage; fire to surrounding woodland and forest, and to properties; heat exposure and other related health risks; prolonged heavy winter snow and ice;  frozen pipe damage; ephemeral loss of electricity and, or wider energy supply, ephemeral loss of food supply, ephemeral loss of water supply </w:t>
      </w:r>
    </w:p>
    <w:p>
      <w:pPr>
        <w:rPr>
          <w:rFonts w:cs="Times New Roman"/>
        </w:rPr>
      </w:pPr>
      <w:r>
        <w:rPr>
          <w:rFonts w:cs="Times New Roman"/>
        </w:rPr>
      </w:r>
    </w:p>
    <w:p>
      <w:r>
        <w:rPr>
          <w:rFonts w:cs="Times New Roman"/>
        </w:rPr>
        <w:t xml:space="preserve">ii  persistent middle range sequences: drought, widespread countryside and settlement fire/incineration;  prolonged inundation of properties and land; prolonged winter 'freeze;' breakdown of water supply, and, or water scarcity, water stress to humans, domestic animals and wildlife, disappearance of streams and rivers, ongoing loss of electricity and, or wider energy supply, ongoing  loss of food supply, toxic pollutants seepage, loss, or acute scarcity of public services including  transport, schools, medical services and waste disposal ; climate-related illnesses to humans;  mental health dis-ease </w:t>
      </w:r>
      <w:r/>
    </w:p>
    <w:p>
      <w:r/>
    </w:p>
    <w:p>
      <w:r>
        <w:t>iii  wider range: displacement of people within area, or influx of displaced people from without;  human famine/starvation; long-term property/home damage; collapse of basic infrastructural services;</w:t>
      </w:r>
      <w:r>
        <w:rPr>
          <w:rFonts w:cs="Times New Roman"/>
        </w:rPr>
        <w:t xml:space="preserve"> agricultural crop wipe-out and domestic herd  illness and starvation,; local extinction of wildlife/ habitats, including tree and vegetation die-back, collapse of individual and communal morale, violence.</w:t>
      </w:r>
      <w:r/>
    </w:p>
    <w:p>
      <w:r/>
    </w:p>
    <w:p>
      <w:r>
        <w:rPr>
          <w:b/>
          <w:bCs/>
        </w:rPr>
        <w:t>Stage 2 : Building Resilience</w:t>
      </w:r>
      <w:r/>
    </w:p>
    <w:p>
      <w:r/>
    </w:p>
    <w:p>
      <w:pPr>
        <w:rPr>
          <w:b/>
          <w:bCs/>
        </w:rPr>
      </w:pPr>
      <w:r>
        <w:t>Stage 2, building resilience will to a degree be dependent on the results of the survey and the identification of risk from stage 1 of this unfolding project. However, it is possible to provisionally scope some of the likely directions of reactive as well as proactive response.</w:t>
      </w:r>
      <w:r>
        <w:rPr>
          <w:b/>
          <w:bCs/>
        </w:rPr>
      </w:r>
    </w:p>
    <w:p>
      <w:pPr>
        <w:rPr>
          <w:b/>
          <w:bCs/>
        </w:rPr>
      </w:pPr>
      <w:r>
        <w:rPr>
          <w:b/>
          <w:bCs/>
        </w:rPr>
      </w:r>
    </w:p>
    <w:p>
      <w:r>
        <w:t xml:space="preserve">immediate : </w:t>
      </w:r>
    </w:p>
    <w:p>
      <w:r/>
    </w:p>
    <w:p>
      <w:r>
        <w:t>communal preparation for severe including worse case scenarios; household proofing against flooding; emergency water stocks for extreme heat;  emergency fire kits; emergency household food stocks;  baseline paramedic support at local level; alternative communication networks at local level (in the event of internet breakdown);  24 hour local emergency hubs (schools, community centres, other public buildings etc); generators for emergency power supply breakdowns,  emergency communal transport; inventory of communal people skills and support</w:t>
      </w:r>
    </w:p>
    <w:p>
      <w:r/>
    </w:p>
    <w:p>
      <w:r>
        <w:t>medium range:</w:t>
      </w:r>
    </w:p>
    <w:p>
      <w:r/>
    </w:p>
    <w:p>
      <w:pPr>
        <w:rPr>
          <w:rFonts w:cs="Times New Roman"/>
        </w:rPr>
      </w:pPr>
      <w:r>
        <w:t xml:space="preserve">i)  human communal aspects :maximising local food production in gardens, on agricultural land, and community-created, including school gardens, identifying spaces for local food, </w:t>
      </w:r>
      <w:r>
        <w:rPr>
          <w:rFonts w:cs="Times New Roman"/>
        </w:rPr>
        <w:t>communal compost heaps;</w:t>
      </w:r>
      <w:r>
        <w:t xml:space="preserve"> localisation of energy supply;  e.g. identifying spaces for  coppice/wood production; or revitalisation of pre-existing neglected woodland;  creating communal kitchen and mensa; food preparation workshops; identifying, and maintaining clean water sources  through springs </w:t>
      </w:r>
      <w:r>
        <w:rPr>
          <w:rFonts w:cs="Times New Roman"/>
        </w:rPr>
        <w:t xml:space="preserve">and other off-grid water supply; roll-out of household water storage butts; household proofing for flood, fire, old houses and flats insulation and renewables retrofit; exploration of renewable off-grid  energy, community van, provision of electric car points </w:t>
      </w:r>
    </w:p>
    <w:p>
      <w:pPr>
        <w:rPr>
          <w:rFonts w:cs="Times New Roman"/>
        </w:rPr>
      </w:pPr>
      <w:r>
        <w:rPr>
          <w:rFonts w:cs="Times New Roman"/>
        </w:rPr>
      </w:r>
    </w:p>
    <w:p>
      <w:r>
        <w:rPr>
          <w:rFonts w:cs="Times New Roman"/>
        </w:rPr>
        <w:t>ii) natural : tree planting , ensuring green corridors for wildlife in and beyond human settlements,  identifying and maximising "natural” sustainable drainage systems (SuDS)  including swales, streams, leaky dams, storage ponds and reed beds to manage flood risk, reducing water run off and ensure water retention and infiltration;  management of upland and moorland hinterland (including rewilding) to enable both bio-diversity recovery, enhanced carbon sequestration  and slowing down  of water flow from upland zones into Radnor valley</w:t>
      </w:r>
      <w:r/>
    </w:p>
    <w:p>
      <w:r/>
    </w:p>
    <w:p>
      <w:pPr>
        <w:rPr>
          <w:rFonts w:cs="Times New Roman"/>
        </w:rPr>
      </w:pPr>
      <w:r>
        <w:rPr>
          <w:rFonts w:cs="Times New Roman"/>
        </w:rPr>
        <w:t>iii) long-term range:</w:t>
      </w:r>
    </w:p>
    <w:p>
      <w:pPr>
        <w:rPr>
          <w:rFonts w:cs="Times New Roman"/>
        </w:rPr>
      </w:pPr>
      <w:r>
        <w:rPr>
          <w:rFonts w:cs="Times New Roman"/>
        </w:rPr>
      </w:r>
    </w:p>
    <w:p>
      <w:r>
        <w:rPr>
          <w:rFonts w:cs="Times New Roman"/>
        </w:rPr>
        <w:t>reduction of oil and gas dependence to zero; localising of  renewables/energy supply, decarbonisation of all household, private and public building stock and optimal refitting of that stock to withstand weather/climate shocks;  permanent provision of Radnor Valley health and mental health paramedic framework ('bare foot doctors'); localised food production and, as appropriate rationing; localised work, schooling within the community;</w:t>
      </w:r>
      <w:r>
        <w:t xml:space="preserve"> optimal woodland and forest, lowland and upland management/rewilding to create for maximum natural resilience to withstand climate-induced breakdown</w:t>
      </w:r>
    </w:p>
    <w:p>
      <w:r/>
    </w:p>
    <w:p>
      <w:r>
        <w:rPr>
          <w:b/>
          <w:bCs/>
        </w:rPr>
        <w:t xml:space="preserve">Praxis : Project Implementation  </w:t>
      </w:r>
      <w:r/>
    </w:p>
    <w:p>
      <w:r/>
    </w:p>
    <w:p>
      <w:r>
        <w:t xml:space="preserve">All of the above is predicated on local communities pulling together. The plan thus operates in part on what already exists, public bodies such as community councils, churches, and other religious denominations, civic-minded groups including the WI, and other community associations, formal and informal sports, gardening, hobby, young person clubs and play groups. Only operating as the sum of these many valuable parts, and the goodwill derived from each, can communities such as those in the Radnor Valley plausibly move towards a holistic, grass-roots strategy of resilience - and survival. </w:t>
      </w:r>
    </w:p>
    <w:p>
      <w:r/>
    </w:p>
    <w:p>
      <w:r>
        <w:t>The immediate challenge thus is how to alert the community writ-large and its range of communal parts to the immediacy as well as seriousness of the climate emergency; what it means in terms of local threat and vulnerabilities and thus to the necessity and urgency of moving towards a local, grass-roots strategic response. Or to put this in more prosaic terms, how can people be made to feel sufficiently confident and trusting that this project is about them, their lives, families, and well-being, in order to be willing to put their toe in the water, even to engage with an initial survey?  The prospect is daunting, if not actually overwhelming.  How can it be purposefully navigated?</w:t>
      </w:r>
    </w:p>
    <w:p>
      <w:r/>
    </w:p>
    <w:p>
      <w:r>
        <w:t>Putting theory into practice is likely to include the following elements:</w:t>
      </w:r>
    </w:p>
    <w:p>
      <w:r/>
    </w:p>
    <w:p>
      <w:r>
        <w:t>- creating a steering group comprising representatives from each of the local  Radnor Valley communities</w:t>
      </w:r>
    </w:p>
    <w:p>
      <w:r/>
    </w:p>
    <w:p>
      <w:r>
        <w:t>-  creating an initial time frame for stage 1 (est. two and a half years)</w:t>
      </w:r>
    </w:p>
    <w:p>
      <w:r/>
    </w:p>
    <w:p>
      <w:r>
        <w:t>- creating a time frame for stage 2  (est. two and a half years, to 2030)</w:t>
      </w:r>
    </w:p>
    <w:p>
      <w:r/>
    </w:p>
    <w:p>
      <w:r>
        <w:t xml:space="preserve">-  creating a volunteer group to carry out and assist with collating surveys </w:t>
      </w:r>
    </w:p>
    <w:p>
      <w:r/>
    </w:p>
    <w:p>
      <w:r>
        <w:t>- involving a university-based environmental, or earth science department which would work closely with the plan to provide macro information and to provide strong scientific grounding and credentials for the project</w:t>
      </w:r>
    </w:p>
    <w:p>
      <w:r/>
    </w:p>
    <w:p>
      <w:r>
        <w:t>- having an initial (and then follow up) local public meeting/s involving, preferably  a university-based earth science expert, or experts,  to explain the immediacy and seriousness of the climate emergency at the local level, and to help develop the exploratory purpose of the project</w:t>
      </w:r>
    </w:p>
    <w:p>
      <w:r/>
    </w:p>
    <w:p>
      <w:r>
        <w:t>-  creating a public exhibition of local climate threat and response</w:t>
      </w:r>
    </w:p>
    <w:p>
      <w:r/>
    </w:p>
    <w:p>
      <w:r>
        <w:t xml:space="preserve">- contacting tertiary levels of government to the proposed project and enlisting their support </w:t>
      </w:r>
    </w:p>
    <w:p>
      <w:r/>
    </w:p>
    <w:p>
      <w:r>
        <w:t>- appointment of one or more liaison persons with community councils and Powys County Council and other relevant  public bodies</w:t>
      </w:r>
    </w:p>
    <w:p>
      <w:r/>
    </w:p>
    <w:p>
      <w:r>
        <w:t>- appointment of a liaison person, preferably from the farming sector, with local landowners</w:t>
      </w:r>
    </w:p>
    <w:p>
      <w:r/>
    </w:p>
    <w:p>
      <w:r>
        <w:t>- close and two way contact by way of  regular news updates and open door with Radnor Valley residents, geared towards maximum community involvement, participation and ownership of project</w:t>
      </w:r>
    </w:p>
    <w:p>
      <w:r/>
    </w:p>
    <w:p>
      <w:r>
        <w:t>- production of  two reports, for each stage of project</w:t>
      </w:r>
    </w:p>
    <w:p>
      <w:r/>
    </w:p>
    <w:p>
      <w:r>
        <w:t>- search for significant funding to enable :</w:t>
      </w:r>
    </w:p>
    <w:p>
      <w:r/>
    </w:p>
    <w:p>
      <w:r>
        <w:t xml:space="preserve">- immediate  full-time, or part time appointment/s of either one or two preferably local persons, for intial thirty month period (stage 1) posts;  with strong expertise in field of both climate emergency and  public outreach, and with excellent inter-personal and IT skills, : to publicise and explain project to community,  organise exhibition, coordinate  micros survey roll-out, collate survey information,  regular updates and meetings with local residents,  and with  longer term (stage 2 and subsequent) view to  creation of one or more community climate emergency officers  </w:t>
      </w:r>
    </w:p>
    <w:p>
      <w:r/>
    </w:p>
    <w:p>
      <w:r>
        <w:t>- production and roll-out of survey</w:t>
      </w:r>
    </w:p>
    <w:p>
      <w:r/>
    </w:p>
    <w:p>
      <w:r>
        <w:t xml:space="preserve"> - production of reports </w:t>
      </w:r>
    </w:p>
    <w:p>
      <w:r/>
    </w:p>
    <w:p>
      <w:r>
        <w:t xml:space="preserve"> - office computer and transport  running expenses </w:t>
      </w:r>
    </w:p>
    <w:p>
      <w:r/>
    </w:p>
    <w:p>
      <w:r>
        <w:t>- estimation of overall budget</w:t>
      </w:r>
    </w:p>
    <w:p>
      <w:r/>
    </w:p>
    <w:p>
      <w:r>
        <w:rPr>
          <w:b/>
          <w:bCs/>
        </w:rPr>
        <w:t>Conclusion; Why this project is necessary</w:t>
      </w:r>
      <w:r/>
    </w:p>
    <w:p>
      <w:r/>
    </w:p>
    <w:p>
      <w:r>
        <w:t xml:space="preserve">This proposed project, Ground Zero 2030, is a response to the time we live in, a 'new normal' in which the climate emergency is no longer something to be considered in the abstract, for a hundred years, a generation, or even a decade in the future but as an existential reality of the now. Covid  awakened us to how the unexpected could change our lives almost overnight. Yet it has had ongoing economic, social, medical and cultural knock-on effects and consequences which are likely to remain with us into the foreseeable future. In that instance, too, top-down preplanning proved inadequate and had to be developed largely on the hoof largely because nobody had seen that precise crisis coming. The same cannot be said of the climate emergency. The earth science is robust and though there remain huge areas of uncertainty, its forecast that  - given the nature of a systemic failure to combat greenhouse gas emissions at source - the emergency  will only persist and magnify to the nth degree, is indisputable. To be sure, predicting precisely how climate breakdown will interact with a whole series of other anthropogenic-induced crises, not least epidemiological ones, is entirely more speculative. The human, rather than scientific challenge is do we seek to prepare for the climate emergency and whatever contingencies arise from it as best we can,  or simply await their worst impacts, and likely societal breakdown with stoic indifference, fatalism, or simply by burying our heads in the sand.    </w:t>
      </w:r>
    </w:p>
    <w:p>
      <w:r/>
    </w:p>
    <w:p>
      <w:r>
        <w:t xml:space="preserve">Ground Zero 2030 responds to the question by arguing that doing nothing is not an option. Instead of fatalistic inaction we need to steer a path towards considered, adaptive action. Equally it does so on the premise that in an uncertain world, the best way, at a local community level, people can come together  in the face of  new and shocking realities  is not so much by trying to understand the almost impossible 'why'  but rather the 'how' we can act for the common good,  in order to make    our communities - and very potentially those displaced into them -  resilient and sustainable as communities. And through a climate lens that equally means doing the same for the natural world around us. </w:t>
      </w:r>
    </w:p>
    <w:p>
      <w:r/>
    </w:p>
    <w:p>
      <w:pPr>
        <w:rPr>
          <w:b/>
          <w:bCs/>
        </w:rPr>
      </w:pPr>
      <w:r>
        <w:t>Resilient Radnorshire, as based in the Radnor Valley, is a  climate-informed community and environment group who have been thinking through these challenges in recent years. It includes people with a variety of professional and scientific expertise as well as health practitioners. We see this proposal as work in progress towards an exploration of what could be done to enable communities to both think through and act upon existential crisis. We seek advice and funding towards enabling this project to become a practical model of local resilience.</w:t>
      </w:r>
      <w:r>
        <w:rPr>
          <w:b/>
          <w:bCs/>
        </w:rPr>
      </w:r>
    </w:p>
    <w:p>
      <w:pPr>
        <w:rPr>
          <w:b/>
          <w:bCs/>
        </w:rPr>
      </w:pPr>
      <w:r>
        <w:rPr>
          <w:b/>
          <w:bCs/>
        </w:rPr>
      </w:r>
    </w:p>
    <w:p>
      <w:r>
        <w:rPr>
          <w:sz w:val="20"/>
          <w:szCs w:val="20"/>
        </w:rPr>
        <w:t>ML Feb 2025</w:t>
      </w:r>
      <w:r/>
    </w:p>
    <w:p>
      <w:pPr>
        <w:pStyle w:val="para3"/>
      </w:pPr>
      <w:r/>
    </w:p>
    <w:p>
      <w:r>
        <w:t xml:space="preserve"> </w:t>
      </w:r>
    </w:p>
    <w:p>
      <w:r/>
    </w:p>
    <w:p>
      <w:r/>
    </w:p>
    <w:p>
      <w:r/>
    </w:p>
    <w:p>
      <w:pPr>
        <w:pStyle w:val="para3"/>
      </w:pPr>
      <w:r/>
    </w:p>
    <w:p>
      <w:pPr>
        <w:pStyle w:val="para3"/>
      </w:pPr>
      <w:r/>
    </w:p>
    <w:sectPr>
      <w:footnotePr>
        <w:pos w:val="beneathText"/>
        <w:numFmt w:val="decimal"/>
        <w:numStart w:val="1"/>
        <w:numRestart w:val="continuous"/>
      </w:footnotePr>
      <w:endnotePr>
        <w:pos w:val="docEnd"/>
        <w:numFmt w:val="lowerRoman"/>
        <w:numStart w:val="1"/>
        <w:numRestart w:val="continuous"/>
      </w:endnotePr>
      <w:type w:val="nextPage"/>
      <w:pgSz w:h="16838" w:w="11906"/>
      <w:pgMar w:left="1134" w:top="1134" w:right="1134" w:bottom="1134"/>
      <w:paperSrc w:first="0" w:other="0" a="0" b="0"/>
      <w:pgNumType w:fmt="decimal"/>
      <w:tmGutter w:val="3"/>
      <w:mirrorMargins w:val="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Times New Roman">
    <w:charset w:val="00"/>
    <w:family w:val="roman"/>
    <w:pitch w:val="default"/>
  </w:font>
  <w:font w:name="SimSun">
    <w:charset w:val="00"/>
    <w:family w:val="auto"/>
    <w:pitch w:val="default"/>
  </w:font>
  <w:font w:name="Lucida Sans">
    <w:charset w:val="00"/>
    <w:family w:val="swiss"/>
    <w:pitch w:val="default"/>
  </w:font>
  <w:font w:name="OpenSymbol">
    <w:charset w:val="00"/>
    <w:family w:val="auto"/>
    <w:pitch w:val="default"/>
  </w:font>
  <w:font w:name="Arial Unicode MS">
    <w:charset w:val="00"/>
    <w:family w:val="auto"/>
    <w:pitch w:val="default"/>
  </w:font>
  <w:font w:name="Arial">
    <w:charset w:val="00"/>
    <w:family w:val="swiss"/>
    <w:pitch w:val="default"/>
  </w:font>
  <w:font w:name="BellGothicStd">
    <w:charset w:val="00"/>
    <w:family w:val="auto"/>
    <w:pitch w:val="default"/>
  </w:font>
  <w:font w:name="TimesNewRomanPSMT">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none"/>
      <w:pStyle w:val="para1"/>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9"/>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beneathText"/>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0"/>
  <w:tmFmtPref w:val="55090283"/>
  <w:tmCommentsPr>
    <w:tmCommentsPlace w:val="0"/>
    <w:tmCommentsWidth w:val="3119"/>
    <w:tmCommentsColor w:val="-1"/>
  </w:tmCommentsPr>
  <w:tmReviewPr>
    <w:tmReviewEnabled w:val="0"/>
    <w:tmReviewShow w:val="1"/>
    <w:tmReviewPrint w:val="1"/>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3599" w:val="1234" w:fileVer="342" w:fileVer64="64" w:fileVerOS="1"/>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ic Roman" w:hAnsi="Basic Roman" w:eastAsia="Basic Roman" w:cs="Basic Roman"/>
        <w:kern w:val="1"/>
        <w:sz w:val="20"/>
        <w:szCs w:val="20"/>
        <w:lang w:val="en-gb" w:eastAsia="zh-cn" w:bidi="ar-sa"/>
      </w:rPr>
    </w:rPrDefault>
    <w:pPrDefault>
      <w:pPr>
        <w:suppressAutoHyphens/>
        <w:hyphenation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SimSun" w:cs="Lucida Sans"/>
      <w:sz w:val="24"/>
      <w:szCs w:val="24"/>
      <w:lang w:val="en-gb" w:eastAsia="hi-in" w:bidi="hi-in"/>
    </w:rPr>
  </w:style>
  <w:style w:type="paragraph" w:styleId="para1">
    <w:name w:val="heading 1"/>
    <w:qFormat/>
    <w:basedOn w:val="para2"/>
    <w:next w:val="para3"/>
    <w:pPr>
      <w:numPr>
        <w:ilvl w:val="0"/>
        <w:numId w:val="1"/>
      </w:numPr>
      <w:ind w:left="432" w:hanging="432"/>
      <w:outlineLvl w:val="0"/>
      <w:tabs defTabSz="709">
        <w:tab w:val="left" w:pos="0" w:leader="none"/>
      </w:tabs>
    </w:pPr>
    <w:rPr>
      <w:rFonts w:ascii="Times New Roman" w:hAnsi="Times New Roman"/>
      <w:b/>
      <w:bCs/>
      <w:sz w:val="48"/>
      <w:szCs w:val="48"/>
    </w:rPr>
  </w:style>
  <w:style w:type="paragraph" w:styleId="para2" w:customStyle="1">
    <w:name w:val="Heading"/>
    <w:qFormat/>
    <w:basedOn w:val="para0"/>
    <w:next w:val="para3"/>
    <w:pPr>
      <w:spacing w:before="240" w:after="120"/>
      <w:keepNext/>
    </w:pPr>
    <w:rPr>
      <w:rFonts w:ascii="Arial" w:hAnsi="Arial"/>
      <w:sz w:val="28"/>
      <w:szCs w:val="28"/>
    </w:rPr>
  </w:style>
  <w:style w:type="paragraph" w:styleId="para3">
    <w:name w:val="Body Text"/>
    <w:qFormat/>
    <w:basedOn w:val="para0"/>
    <w:pPr>
      <w:spacing w:after="120"/>
    </w:pPr>
  </w:style>
  <w:style w:type="paragraph" w:styleId="para4">
    <w:name w:val="List"/>
    <w:qFormat/>
    <w:basedOn w:val="para3"/>
  </w:style>
  <w:style w:type="paragraph" w:styleId="para5" w:customStyle="1">
    <w:name w:val="Caption*"/>
    <w:qFormat/>
    <w:basedOn w:val="para0"/>
    <w:pPr>
      <w:spacing w:before="120" w:after="120"/>
      <w:suppressLineNumbers/>
    </w:pPr>
    <w:rPr>
      <w:i/>
      <w:iCs/>
    </w:rPr>
  </w:style>
  <w:style w:type="paragraph" w:styleId="para6" w:customStyle="1">
    <w:name w:val="Index"/>
    <w:qFormat/>
    <w:basedOn w:val="para0"/>
    <w:pPr>
      <w:suppressLineNumbers/>
    </w:p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Numbering Symbols"/>
  </w:style>
  <w:style w:type="character" w:styleId="char11" w:customStyle="1">
    <w:name w:val="Bullets"/>
    <w:rPr>
      <w:rFonts w:ascii="OpenSymbol" w:hAnsi="OpenSymbol" w:eastAsia="Arial Unicode MS" w:cs="Arial Unicode M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Basic Roman" w:hAnsi="Basic Roman" w:eastAsia="Basic Roman" w:cs="Basic Roman"/>
        <w:kern w:val="1"/>
        <w:sz w:val="20"/>
        <w:szCs w:val="20"/>
        <w:lang w:val="en-gb" w:eastAsia="zh-cn" w:bidi="ar-sa"/>
      </w:rPr>
    </w:rPrDefault>
    <w:pPrDefault>
      <w:pPr>
        <w:suppressAutoHyphens/>
        <w:hyphenationLines w:val="0"/>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SimSun" w:cs="Lucida Sans"/>
      <w:sz w:val="24"/>
      <w:szCs w:val="24"/>
      <w:lang w:val="en-gb" w:eastAsia="hi-in" w:bidi="hi-in"/>
    </w:rPr>
  </w:style>
  <w:style w:type="paragraph" w:styleId="para1">
    <w:name w:val="heading 1"/>
    <w:qFormat/>
    <w:basedOn w:val="para2"/>
    <w:next w:val="para3"/>
    <w:pPr>
      <w:numPr>
        <w:ilvl w:val="0"/>
        <w:numId w:val="1"/>
      </w:numPr>
      <w:ind w:left="432" w:hanging="432"/>
      <w:outlineLvl w:val="0"/>
      <w:tabs defTabSz="709">
        <w:tab w:val="left" w:pos="0" w:leader="none"/>
      </w:tabs>
    </w:pPr>
    <w:rPr>
      <w:rFonts w:ascii="Times New Roman" w:hAnsi="Times New Roman"/>
      <w:b/>
      <w:bCs/>
      <w:sz w:val="48"/>
      <w:szCs w:val="48"/>
    </w:rPr>
  </w:style>
  <w:style w:type="paragraph" w:styleId="para2" w:customStyle="1">
    <w:name w:val="Heading"/>
    <w:qFormat/>
    <w:basedOn w:val="para0"/>
    <w:next w:val="para3"/>
    <w:pPr>
      <w:spacing w:before="240" w:after="120"/>
      <w:keepNext/>
    </w:pPr>
    <w:rPr>
      <w:rFonts w:ascii="Arial" w:hAnsi="Arial"/>
      <w:sz w:val="28"/>
      <w:szCs w:val="28"/>
    </w:rPr>
  </w:style>
  <w:style w:type="paragraph" w:styleId="para3">
    <w:name w:val="Body Text"/>
    <w:qFormat/>
    <w:basedOn w:val="para0"/>
    <w:pPr>
      <w:spacing w:after="120"/>
    </w:pPr>
  </w:style>
  <w:style w:type="paragraph" w:styleId="para4">
    <w:name w:val="List"/>
    <w:qFormat/>
    <w:basedOn w:val="para3"/>
  </w:style>
  <w:style w:type="paragraph" w:styleId="para5" w:customStyle="1">
    <w:name w:val="Caption*"/>
    <w:qFormat/>
    <w:basedOn w:val="para0"/>
    <w:pPr>
      <w:spacing w:before="120" w:after="120"/>
      <w:suppressLineNumbers/>
    </w:pPr>
    <w:rPr>
      <w:i/>
      <w:iCs/>
    </w:rPr>
  </w:style>
  <w:style w:type="paragraph" w:styleId="para6" w:customStyle="1">
    <w:name w:val="Index"/>
    <w:qFormat/>
    <w:basedOn w:val="para0"/>
    <w:pPr>
      <w:suppressLineNumbers/>
    </w:pPr>
  </w:style>
  <w:style w:type="character" w:styleId="char0" w:default="1">
    <w:name w:val="Default Paragraph Font"/>
  </w:style>
  <w:style w:type="character" w:styleId="char1" w:customStyle="1">
    <w:name w:val="WW8Num1z0"/>
  </w:style>
  <w:style w:type="character" w:styleId="char2" w:customStyle="1">
    <w:name w:val="WW8Num1z1"/>
  </w:style>
  <w:style w:type="character" w:styleId="char3" w:customStyle="1">
    <w:name w:val="WW8Num1z2"/>
  </w:style>
  <w:style w:type="character" w:styleId="char4" w:customStyle="1">
    <w:name w:val="WW8Num1z3"/>
  </w:style>
  <w:style w:type="character" w:styleId="char5" w:customStyle="1">
    <w:name w:val="WW8Num1z4"/>
  </w:style>
  <w:style w:type="character" w:styleId="char6" w:customStyle="1">
    <w:name w:val="WW8Num1z5"/>
  </w:style>
  <w:style w:type="character" w:styleId="char7" w:customStyle="1">
    <w:name w:val="WW8Num1z6"/>
  </w:style>
  <w:style w:type="character" w:styleId="char8" w:customStyle="1">
    <w:name w:val="WW8Num1z7"/>
  </w:style>
  <w:style w:type="character" w:styleId="char9" w:customStyle="1">
    <w:name w:val="WW8Num1z8"/>
  </w:style>
  <w:style w:type="character" w:styleId="char10" w:customStyle="1">
    <w:name w:val="Numbering Symbols"/>
  </w:style>
  <w:style w:type="character" w:styleId="char11" w:customStyle="1">
    <w:name w:val="Bullets"/>
    <w:rPr>
      <w:rFonts w:ascii="OpenSymbol" w:hAnsi="OpenSymbol" w:eastAsia="Arial Unicode MS" w:cs="Arial Unicode M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SimSun"/>
        <a:cs typeface="Lucida Sans"/>
      </a:majorFont>
      <a:minorFont>
        <a:latin typeface="Times New Roman"/>
        <a:ea typeface="SimSun"/>
        <a:cs typeface="Lucida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Levene</dc:creator>
  <cp:keywords/>
  <dc:description/>
  <cp:lastModifiedBy/>
  <cp:revision>2</cp:revision>
  <cp:lastPrinted>1601-01-01T00:00:00Z</cp:lastPrinted>
  <dcterms:created xsi:type="dcterms:W3CDTF">2025-01-20T09:34:10Z</dcterms:created>
  <dcterms:modified xsi:type="dcterms:W3CDTF">1601-01-01T00:00:00Z</dcterms:modified>
</cp:coreProperties>
</file>